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eastAsia="Calibri"/>
          <w:b/>
          <w:sz w:val="26"/>
          <w:szCs w:val="26"/>
          <w:lang w:eastAsia="en-US"/>
        </w:rPr>
        <w:t xml:space="preserve">Анализ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состояния детского дорожно-транспортного травматизма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на территории Свердловской области за 10 месяцев 2020 года</w:t>
      </w:r>
      <w:r>
        <w:rPr>
          <w:rFonts w:eastAsia="Calibri"/>
          <w:sz w:val="26"/>
          <w:szCs w:val="26"/>
          <w:lang w:eastAsia="en-US"/>
        </w:rPr>
        <w:t>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sz w:val="26"/>
          <w:szCs w:val="26"/>
          <w:lang w:eastAsia="en-US"/>
        </w:rPr>
      </w:pP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На территории Свердловской области за 10 месяцев 2020 года зарегистрировано 265 (309; -15%) ДТП с участием детей, в которых 297 (336; -13%) несовершеннолетних получили травмы различной степени тяжести и 3 ребенка (9; -67%) погибли.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Дорожно-транспортные происшествия, в результате которых пострадали дети, составили 11% от общего количества учетных дорожных аварий.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ДТП с погибшими детьми зарегистрированы в Кировграде, Первоуральске и Краснотурьинске.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40% (116) пострадавших в ДТП детей приходится на среднее школьное звено, 32% (97) на дошкольный возраст и 28% (84) на начальную школу, при этом большая часть из них пострадала в качестве пассажиров транспортных средств. В 66 случаях ДТП с пострадавшими детьми-пассажирами произошли по причине нарушения ПДД РФ водителем, в чьем автомобиле находились дети и один ребенок погиб.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63% ДТП (167) произошли при ясной погоде и 37% (95) при неблагоприятных метеорологических условиях (пасмурно, дождь, туман, снегопад, метель), 2 ребенка погибли в пасмурную погоду.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72% (192) происшествий произошли в период с 12.00 до 21.00, такая тенденция связана с активным пребыванием детей в это время на улице и интенсивностью транспорта. Самый пик аварий происходит в период с 18.00 до 21.00 (76 ДТП, 84 ранены), когда дети возвращаются домой из образовательных организаций, учреждений</w:t>
      </w:r>
      <w:r>
        <w:rPr>
          <w:rFonts w:eastAsia="Calibri"/>
          <w:sz w:val="26"/>
          <w:szCs w:val="26"/>
          <w:lang w:eastAsia="en-US"/>
        </w:rPr>
        <w:tab/>
        <w:t xml:space="preserve"> дополнительного образования, находятся на улице и проезжей части без сопровождения взрослых.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По категориям участников дорожного движения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показатели распределились следующим образом: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 xml:space="preserve">С участием </w:t>
      </w:r>
      <w:r>
        <w:rPr>
          <w:rFonts w:eastAsia="Calibri"/>
          <w:b/>
          <w:sz w:val="26"/>
          <w:szCs w:val="26"/>
          <w:lang w:eastAsia="en-US"/>
        </w:rPr>
        <w:t>детей – пассажиров</w:t>
      </w:r>
      <w:r>
        <w:rPr>
          <w:rFonts w:eastAsia="Calibri"/>
          <w:sz w:val="26"/>
          <w:szCs w:val="26"/>
          <w:lang w:eastAsia="en-US"/>
        </w:rPr>
        <w:t xml:space="preserve"> зарегистрировано 134 (141; -7,6%) ДТП, в которых пострадали 160 (167; -7%) детей и 1 (5; -80%) погиб. </w:t>
      </w:r>
      <w:proofErr w:type="gramStart"/>
      <w:r>
        <w:rPr>
          <w:rFonts w:eastAsia="Calibri"/>
          <w:sz w:val="26"/>
          <w:szCs w:val="26"/>
          <w:lang w:eastAsia="en-US"/>
        </w:rPr>
        <w:t>Из них в возрасте до 12 лет травмированы 118 детей (137; - 16,3%)</w:t>
      </w:r>
      <w:proofErr w:type="gramEnd"/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Доля ДТП с участием детей – пассажиров от общего показателя аварийности с участием детей составила 50%.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При анализе дорожно-транспортных происшествий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в которых пострадали дети-пассажиры, установлено 12 нарушений водителями правил перевозки детей, в которых пострадали 13 несовершеннолетних (21; -38%). Два ребенка перевозились на руках, пятеро – на заднем пассажирском сидении  без детских удерживающих устройств, двое в детских удерживающих устройствах, несоответствующих росту и весу ребенка, еще один – в детском удерживающем устройстве, не пристегнутым к конструкции транспортного средства, трое – не пристегнутые ремнем безопасности.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Основные причины ДТП, в которых пострадали дети-пассажиры: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- столкновение 106 ДТП;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выезд на полосу встречного движения травмированы 35 детей, при этом в 8 случаях водители нарушили правила обгона;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в 9 случаях водители допустили выезд на полосу встречного движения в местах, где это запрещено, в результате пострадали 15 детей;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несоблюдение очередности проезда – пострадали 62 ребенка;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несоответствие скорости конкретным условиям – травмированы 43 </w:t>
      </w:r>
      <w:proofErr w:type="gramStart"/>
      <w:r>
        <w:rPr>
          <w:rFonts w:eastAsia="Calibri"/>
          <w:sz w:val="26"/>
          <w:szCs w:val="26"/>
          <w:lang w:eastAsia="en-US"/>
        </w:rPr>
        <w:t>юных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пассажира и 1 погиб.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На автомобильных дорогах, расположенных в черте населенных пунктов, зарегистрировано 204 ДТП, в которых пострадали 220 детей и 2 погибли. На автодорогах вне населенных пунктов – 61 ДТП, травмированы 77 детей и 1 погиб, из них на автодорогах федерального значения 18 ДТП, в которых пострадали 24 ребенка.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С участием </w:t>
      </w:r>
      <w:r>
        <w:rPr>
          <w:rFonts w:eastAsia="Calibri"/>
          <w:b/>
          <w:sz w:val="26"/>
          <w:szCs w:val="26"/>
          <w:lang w:eastAsia="en-US"/>
        </w:rPr>
        <w:t>детей – пешеходов</w:t>
      </w:r>
      <w:r>
        <w:rPr>
          <w:rFonts w:eastAsia="Calibri"/>
          <w:sz w:val="26"/>
          <w:szCs w:val="26"/>
          <w:lang w:eastAsia="en-US"/>
        </w:rPr>
        <w:t xml:space="preserve"> зарегистрировано 104 (129; - 20%) ДТП, в которых пострадали 108 человек (129; -17%) и 2 (3; -33,3%) погибли. На 4% увеличилось количество ДТП и ранены по собственной неосторожности несовершеннолетних пешеходов, 1 ребенок погиб. Каждый второй наезд на ребенка совершен на пешеходном переходе. В темное время суток по причине отсутствия </w:t>
      </w:r>
      <w:proofErr w:type="spellStart"/>
      <w:r>
        <w:rPr>
          <w:rFonts w:eastAsia="Calibri"/>
          <w:sz w:val="26"/>
          <w:szCs w:val="26"/>
          <w:lang w:eastAsia="en-US"/>
        </w:rPr>
        <w:t>световозвращающих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элементов на верхней одежде или рюкзаке пострадали 11 детей и 1 погиб.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С участием </w:t>
      </w:r>
      <w:r>
        <w:rPr>
          <w:rFonts w:eastAsia="Calibri"/>
          <w:b/>
          <w:sz w:val="26"/>
          <w:szCs w:val="26"/>
          <w:lang w:eastAsia="en-US"/>
        </w:rPr>
        <w:t>детей – велосипедистов</w:t>
      </w:r>
      <w:r>
        <w:rPr>
          <w:rFonts w:eastAsia="Calibri"/>
          <w:sz w:val="26"/>
          <w:szCs w:val="26"/>
          <w:lang w:eastAsia="en-US"/>
        </w:rPr>
        <w:t xml:space="preserve"> зарегистрировано 21 ДТП, в которых травмирован 21 ребенок, из них 15 пострадали по собственной неосторожности. Во всех случаях защитный шлем и специальная экипировка не использовались.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С участием </w:t>
      </w:r>
      <w:r>
        <w:rPr>
          <w:rFonts w:eastAsia="Calibri"/>
          <w:b/>
          <w:sz w:val="26"/>
          <w:szCs w:val="26"/>
          <w:lang w:eastAsia="en-US"/>
        </w:rPr>
        <w:t>детей – водителей мототранспорта</w:t>
      </w:r>
      <w:r>
        <w:rPr>
          <w:rFonts w:eastAsia="Calibri"/>
          <w:sz w:val="26"/>
          <w:szCs w:val="26"/>
          <w:lang w:eastAsia="en-US"/>
        </w:rPr>
        <w:t xml:space="preserve"> зарегистрировано 7 (6; +16,7%) ДТП, в которых пострадали 7 (5; +40%) несовершеннолетних. При этом во всех случаях несовершеннолетние управляли авто-</w:t>
      </w:r>
      <w:proofErr w:type="spellStart"/>
      <w:r>
        <w:rPr>
          <w:rFonts w:eastAsia="Calibri"/>
          <w:sz w:val="26"/>
          <w:szCs w:val="26"/>
          <w:lang w:eastAsia="en-US"/>
        </w:rPr>
        <w:t>мото</w:t>
      </w:r>
      <w:proofErr w:type="spellEnd"/>
      <w:r>
        <w:rPr>
          <w:rFonts w:eastAsia="Calibri"/>
          <w:sz w:val="26"/>
          <w:szCs w:val="26"/>
          <w:lang w:eastAsia="en-US"/>
        </w:rPr>
        <w:t>-транспортными средствами, не имея специального права управления.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Вина несовершеннолетних усматривается в 73 из 265 дорожно-транспортных происшествий.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Анализ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состояния детского дорожно-транспортного травматизма </w:t>
      </w:r>
    </w:p>
    <w:p w:rsidR="00707414" w:rsidRDefault="00707414" w:rsidP="00707414">
      <w:pPr>
        <w:pStyle w:val="3"/>
        <w:spacing w:after="0"/>
        <w:ind w:right="42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района и города Камышлова:</w:t>
      </w:r>
    </w:p>
    <w:p w:rsidR="00707414" w:rsidRDefault="00707414" w:rsidP="00707414">
      <w:pPr>
        <w:pStyle w:val="3"/>
        <w:spacing w:after="0"/>
        <w:ind w:right="42"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07414" w:rsidRDefault="00707414" w:rsidP="00707414">
      <w:pPr>
        <w:pStyle w:val="3"/>
        <w:spacing w:after="0"/>
        <w:ind w:right="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10 месяцев 2020 года на территории района и города Камышлова зарегистрировано 2 ДТП (3; - 33.3%).</w:t>
      </w:r>
    </w:p>
    <w:p w:rsidR="00707414" w:rsidRDefault="00707414" w:rsidP="00707414">
      <w:pPr>
        <w:pStyle w:val="3"/>
        <w:spacing w:after="0"/>
        <w:ind w:right="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первом случае пострадал ребенок – пешеход в качестве пешехода:</w:t>
      </w:r>
    </w:p>
    <w:p w:rsidR="00707414" w:rsidRDefault="00707414" w:rsidP="00707414">
      <w:pPr>
        <w:pStyle w:val="3"/>
        <w:spacing w:after="0"/>
        <w:ind w:right="4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- 23.01.2020 в 16.20 в Камышлове на нерегулируемом перекрестке ул. Свердлова-Маяковского водитель 2000 года рождения, </w:t>
      </w:r>
      <w:proofErr w:type="gramStart"/>
      <w:r>
        <w:rPr>
          <w:sz w:val="26"/>
          <w:szCs w:val="26"/>
        </w:rPr>
        <w:t>управляя</w:t>
      </w:r>
      <w:proofErr w:type="gramEnd"/>
      <w:r>
        <w:rPr>
          <w:sz w:val="26"/>
          <w:szCs w:val="26"/>
        </w:rPr>
        <w:t xml:space="preserve"> а/м ВАЗ-21074, допустил наезд на девочку (2007г.р., 12 лет, учащаяся МАОУ «Школа №58»), переходившую проезжую часть справа налево по линии тротуара. </w:t>
      </w:r>
    </w:p>
    <w:p w:rsidR="00707414" w:rsidRDefault="00707414" w:rsidP="00707414">
      <w:pPr>
        <w:pStyle w:val="3"/>
        <w:spacing w:after="0"/>
        <w:ind w:right="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втором случае ребенок пострадал в качестве пассажира по причине несоответствия скорости конкретным условиям водителем транспортного средства:</w:t>
      </w:r>
    </w:p>
    <w:p w:rsidR="00707414" w:rsidRDefault="00707414" w:rsidP="00707414">
      <w:pPr>
        <w:pStyle w:val="3"/>
        <w:spacing w:after="0"/>
        <w:ind w:right="42" w:firstLine="708"/>
        <w:jc w:val="both"/>
        <w:rPr>
          <w:sz w:val="26"/>
          <w:szCs w:val="26"/>
        </w:rPr>
      </w:pPr>
      <w:r>
        <w:rPr>
          <w:sz w:val="26"/>
          <w:szCs w:val="26"/>
        </w:rPr>
        <w:t>- 30.04.2020 в 09.34 на 12 км автодороги Камышлов-Шадринск водитель автомобиля «</w:t>
      </w:r>
      <w:proofErr w:type="spellStart"/>
      <w:r>
        <w:rPr>
          <w:sz w:val="26"/>
          <w:szCs w:val="26"/>
        </w:rPr>
        <w:t>Чери</w:t>
      </w:r>
      <w:proofErr w:type="spellEnd"/>
      <w:r>
        <w:rPr>
          <w:sz w:val="26"/>
          <w:szCs w:val="26"/>
        </w:rPr>
        <w:t xml:space="preserve"> А15» (1980г.р.) при движении в направлении г. Камышлова не справилась с управлением, допустила съе</w:t>
      </w:r>
      <w:proofErr w:type="gramStart"/>
      <w:r>
        <w:rPr>
          <w:sz w:val="26"/>
          <w:szCs w:val="26"/>
        </w:rPr>
        <w:t>зд с пр</w:t>
      </w:r>
      <w:proofErr w:type="gramEnd"/>
      <w:r>
        <w:rPr>
          <w:sz w:val="26"/>
          <w:szCs w:val="26"/>
        </w:rPr>
        <w:t xml:space="preserve">оезжей части дороги с последующим опрокидыванием. В результате ДТП пассажир (2010 г.р., учащаяся МАОУ «Школа №3») получила травму.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>Принимая во внимание результаты дифференцированного анализа детского дорожно-транспортного травматизма, -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РЕКОМЕНДУЕМ:</w:t>
      </w:r>
    </w:p>
    <w:p w:rsidR="00707414" w:rsidRDefault="00707414" w:rsidP="00707414">
      <w:pPr>
        <w:pStyle w:val="3"/>
        <w:tabs>
          <w:tab w:val="left" w:pos="0"/>
        </w:tabs>
        <w:spacing w:after="0"/>
        <w:ind w:right="40"/>
        <w:rPr>
          <w:rFonts w:eastAsia="Calibri"/>
          <w:sz w:val="26"/>
          <w:szCs w:val="26"/>
          <w:lang w:eastAsia="en-US"/>
        </w:rPr>
      </w:pPr>
    </w:p>
    <w:p w:rsidR="00707414" w:rsidRDefault="00707414" w:rsidP="00707414">
      <w:pPr>
        <w:pStyle w:val="3"/>
        <w:numPr>
          <w:ilvl w:val="0"/>
          <w:numId w:val="1"/>
        </w:numPr>
        <w:tabs>
          <w:tab w:val="left" w:pos="0"/>
        </w:tabs>
        <w:spacing w:after="0"/>
        <w:ind w:left="0" w:right="40" w:firstLine="349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Разместить анализ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состояния детского дорожно-транспортного травматизма на сайтах образовательных организаций для использования его в работе при планировании профилактической деятельности</w:t>
      </w:r>
      <w:r w:rsidR="001410F4">
        <w:rPr>
          <w:rFonts w:eastAsia="Calibri"/>
          <w:sz w:val="26"/>
          <w:szCs w:val="26"/>
          <w:lang w:eastAsia="en-US"/>
        </w:rPr>
        <w:t>, а также д</w:t>
      </w:r>
      <w:r>
        <w:rPr>
          <w:rFonts w:eastAsia="Calibri"/>
          <w:sz w:val="26"/>
          <w:szCs w:val="26"/>
          <w:lang w:eastAsia="en-US"/>
        </w:rPr>
        <w:t xml:space="preserve">ля ознакомления родителей в целях исключения грубых нарушений правил дорожного движения с их стороны и проведения с детьми профилактической работы дома. </w:t>
      </w:r>
    </w:p>
    <w:p w:rsidR="00707414" w:rsidRDefault="00707414" w:rsidP="00707414">
      <w:pPr>
        <w:pStyle w:val="3"/>
        <w:numPr>
          <w:ilvl w:val="0"/>
          <w:numId w:val="1"/>
        </w:numPr>
        <w:tabs>
          <w:tab w:val="left" w:pos="0"/>
        </w:tabs>
        <w:spacing w:after="0"/>
        <w:ind w:left="0" w:right="40" w:firstLine="34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Активизировать работу педагогических коллективов в утренние часы и в часы убывания детей из образовательной организации в форме патрулирования по выявлению нарушений ПДД РФ несовершеннолетними </w:t>
      </w:r>
      <w:r w:rsidR="001410F4">
        <w:rPr>
          <w:rFonts w:eastAsia="Calibri"/>
          <w:sz w:val="26"/>
          <w:szCs w:val="26"/>
          <w:lang w:eastAsia="en-US"/>
        </w:rPr>
        <w:t xml:space="preserve">и их законными представителями </w:t>
      </w:r>
      <w:r>
        <w:rPr>
          <w:rFonts w:eastAsia="Calibri"/>
          <w:sz w:val="26"/>
          <w:szCs w:val="26"/>
          <w:lang w:eastAsia="en-US"/>
        </w:rPr>
        <w:t>вблизи образовательных организаций.</w:t>
      </w:r>
    </w:p>
    <w:p w:rsidR="00707414" w:rsidRDefault="00707414" w:rsidP="00707414">
      <w:pPr>
        <w:pStyle w:val="3"/>
        <w:numPr>
          <w:ilvl w:val="0"/>
          <w:numId w:val="1"/>
        </w:numPr>
        <w:tabs>
          <w:tab w:val="left" w:pos="0"/>
        </w:tabs>
        <w:spacing w:after="0"/>
        <w:ind w:left="0" w:right="40" w:firstLine="34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Продолжить проведение мероприятий (конкурсы, акции, викторины), направленных на повышение культуры поведения участников дорожного движения.</w:t>
      </w:r>
    </w:p>
    <w:p w:rsidR="00707414" w:rsidRDefault="00707414" w:rsidP="00707414">
      <w:pPr>
        <w:pStyle w:val="3"/>
        <w:numPr>
          <w:ilvl w:val="0"/>
          <w:numId w:val="1"/>
        </w:numPr>
        <w:tabs>
          <w:tab w:val="left" w:pos="0"/>
        </w:tabs>
        <w:spacing w:after="0"/>
        <w:ind w:left="0" w:right="40" w:firstLine="34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Продолжить работу, в том числе в дистанционной форме, по разъяснению несовершеннолетним участникам дорожного движения правил безопасного перехода проезжей части, опасности использования мобильных гаджетов, наушников, капюшонов. </w:t>
      </w:r>
    </w:p>
    <w:p w:rsidR="001410F4" w:rsidRDefault="001410F4" w:rsidP="001410F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</w:p>
    <w:p w:rsidR="00707414" w:rsidRPr="001410F4" w:rsidRDefault="001410F4" w:rsidP="001410F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1410F4">
        <w:rPr>
          <w:rFonts w:eastAsia="Calibri"/>
          <w:sz w:val="26"/>
          <w:szCs w:val="26"/>
          <w:lang w:eastAsia="en-US"/>
        </w:rPr>
        <w:t>Работу по профилактике детского дорожно-транспортного травматизма проводить с учетом эпидемиологической обстановки.</w:t>
      </w:r>
    </w:p>
    <w:p w:rsidR="00434679" w:rsidRDefault="00434679">
      <w:pPr>
        <w:rPr>
          <w:sz w:val="26"/>
          <w:szCs w:val="26"/>
        </w:rPr>
      </w:pPr>
    </w:p>
    <w:p w:rsidR="001410F4" w:rsidRDefault="001410F4" w:rsidP="001410F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Врио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начальника ОГИБДД МО </w:t>
      </w:r>
    </w:p>
    <w:p w:rsidR="001410F4" w:rsidRDefault="001410F4" w:rsidP="001410F4">
      <w:pPr>
        <w:pStyle w:val="3"/>
        <w:tabs>
          <w:tab w:val="left" w:pos="0"/>
        </w:tabs>
        <w:spacing w:after="0"/>
        <w:ind w:right="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капитан полиции                                                                       А.Н. </w:t>
      </w:r>
      <w:proofErr w:type="spellStart"/>
      <w:r>
        <w:rPr>
          <w:rFonts w:eastAsia="Calibri"/>
          <w:sz w:val="28"/>
          <w:szCs w:val="28"/>
          <w:lang w:eastAsia="en-US"/>
        </w:rPr>
        <w:t>Аржанников</w:t>
      </w:r>
      <w:proofErr w:type="spellEnd"/>
    </w:p>
    <w:p w:rsidR="001410F4" w:rsidRDefault="001410F4">
      <w:pPr>
        <w:rPr>
          <w:sz w:val="26"/>
          <w:szCs w:val="26"/>
        </w:rPr>
      </w:pPr>
    </w:p>
    <w:p w:rsidR="001410F4" w:rsidRPr="001410F4" w:rsidRDefault="001410F4">
      <w:pPr>
        <w:rPr>
          <w:sz w:val="26"/>
          <w:szCs w:val="26"/>
        </w:rPr>
      </w:pPr>
    </w:p>
    <w:sectPr w:rsidR="001410F4" w:rsidRPr="0014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601C8"/>
    <w:multiLevelType w:val="hybridMultilevel"/>
    <w:tmpl w:val="F2CC24A2"/>
    <w:lvl w:ilvl="0" w:tplc="D3E24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7414"/>
    <w:rsid w:val="001410F4"/>
    <w:rsid w:val="00434679"/>
    <w:rsid w:val="00653E12"/>
    <w:rsid w:val="0070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7074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07414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Plain Text"/>
    <w:basedOn w:val="a"/>
    <w:link w:val="a4"/>
    <w:semiHidden/>
    <w:unhideWhenUsed/>
    <w:rsid w:val="0070741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0741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lsalaskevich</dc:creator>
  <cp:keywords/>
  <dc:description/>
  <cp:lastModifiedBy>Microsoft</cp:lastModifiedBy>
  <cp:revision>4</cp:revision>
  <dcterms:created xsi:type="dcterms:W3CDTF">2020-11-25T06:38:00Z</dcterms:created>
  <dcterms:modified xsi:type="dcterms:W3CDTF">2020-11-24T09:25:00Z</dcterms:modified>
</cp:coreProperties>
</file>